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3BE3A" w14:textId="6372A2A5" w:rsidR="00615058" w:rsidRPr="00692B96" w:rsidRDefault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2B96">
        <w:rPr>
          <w:rFonts w:ascii="Times New Roman" w:hAnsi="Times New Roman" w:cs="Times New Roman"/>
          <w:b/>
          <w:sz w:val="24"/>
          <w:szCs w:val="24"/>
        </w:rPr>
        <w:t>AP19174909 «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Режимдерді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оңтайландыру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арқылы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арматуралық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өзектер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r w:rsidR="00EA0BF7">
        <w:rPr>
          <w:rFonts w:ascii="Times New Roman" w:hAnsi="Times New Roman" w:cs="Times New Roman"/>
          <w:b/>
          <w:sz w:val="24"/>
          <w:szCs w:val="24"/>
          <w:lang w:val="kk-KZ"/>
        </w:rPr>
        <w:t>әркелк</w:t>
      </w:r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і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цилиндрлік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дайындамаларды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BF7">
        <w:rPr>
          <w:rFonts w:ascii="Times New Roman" w:hAnsi="Times New Roman" w:cs="Times New Roman"/>
          <w:b/>
          <w:sz w:val="24"/>
          <w:szCs w:val="24"/>
          <w:lang w:val="kk-KZ"/>
        </w:rPr>
        <w:t>жанасқан</w:t>
      </w:r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түйіспелі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дәнекерлеу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сапасын</w:t>
      </w:r>
      <w:proofErr w:type="spellEnd"/>
      <w:r w:rsidR="00EA0BF7" w:rsidRPr="00EA0B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BF7" w:rsidRPr="00EA0BF7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Pr="00692B96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EA0BF7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Pr="00692B96">
        <w:rPr>
          <w:rFonts w:ascii="Times New Roman" w:hAnsi="Times New Roman" w:cs="Times New Roman"/>
          <w:b/>
          <w:sz w:val="24"/>
          <w:szCs w:val="24"/>
        </w:rPr>
        <w:t>.</w:t>
      </w:r>
      <w:r w:rsidR="00EA0BF7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692B9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92B96">
        <w:rPr>
          <w:rFonts w:ascii="Times New Roman" w:hAnsi="Times New Roman" w:cs="Times New Roman"/>
          <w:b/>
          <w:sz w:val="24"/>
          <w:szCs w:val="24"/>
        </w:rPr>
        <w:t>Есиркепова</w:t>
      </w:r>
      <w:proofErr w:type="spellEnd"/>
      <w:r w:rsidRPr="00692B96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p w14:paraId="62407D4E" w14:textId="77777777" w:rsidR="00692B96" w:rsidRPr="00692B96" w:rsidRDefault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DEF79" w14:textId="6AB5737B" w:rsidR="00EA0BF7" w:rsidRPr="00E208FB" w:rsidRDefault="00EA0BF7" w:rsidP="00EA0BF7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>Өзектілігі</w:t>
      </w:r>
      <w:r w:rsidR="00692B96" w:rsidRPr="00692B96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>:</w:t>
      </w:r>
      <w:r w:rsidR="00CB5878" w:rsidRPr="00692B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208FB" w:rsidRPr="00E208FB">
        <w:rPr>
          <w:rFonts w:ascii="Times New Roman" w:hAnsi="Times New Roman"/>
          <w:iCs/>
          <w:color w:val="000000"/>
          <w:sz w:val="24"/>
          <w:szCs w:val="24"/>
          <w:lang w:val="kk-KZ"/>
        </w:rPr>
        <w:t>жалғаул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арды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208FB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жанасқан түйіспелі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дәнекерлеу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әдісінің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технологиялық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мүмкіндіктерін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дамыту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18B8EA99" w14:textId="77777777" w:rsidR="00EA0BF7" w:rsidRPr="00EA0BF7" w:rsidRDefault="00EA0BF7" w:rsidP="00EA0BF7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6B28A44" w14:textId="2D2CA6A1" w:rsidR="005349CA" w:rsidRDefault="00EA0BF7" w:rsidP="00E20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08FB">
        <w:rPr>
          <w:rFonts w:ascii="Times New Roman" w:hAnsi="Times New Roman"/>
          <w:b/>
          <w:bCs/>
          <w:i/>
          <w:color w:val="000000"/>
          <w:sz w:val="24"/>
          <w:szCs w:val="24"/>
        </w:rPr>
        <w:t>Жобаның</w:t>
      </w:r>
      <w:proofErr w:type="spellEnd"/>
      <w:r w:rsidRPr="00E208FB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b/>
          <w:bCs/>
          <w:i/>
          <w:color w:val="000000"/>
          <w:sz w:val="24"/>
          <w:szCs w:val="24"/>
        </w:rPr>
        <w:t>мақсаты</w:t>
      </w:r>
      <w:proofErr w:type="spellEnd"/>
      <w:r w:rsidRPr="00E208FB"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  <w:r w:rsidRPr="00EA0BF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әртүрлі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металл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дайындамаларды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жалғау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кезінде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E208FB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жанасқан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түйіспелі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дәнекерлеу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сапасын</w:t>
      </w:r>
      <w:proofErr w:type="spellEnd"/>
      <w:r w:rsidRPr="00E208F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/>
          <w:iCs/>
          <w:color w:val="000000"/>
          <w:sz w:val="24"/>
          <w:szCs w:val="24"/>
        </w:rPr>
        <w:t>арттыру</w:t>
      </w:r>
      <w:proofErr w:type="spellEnd"/>
      <w:r w:rsidR="00CB5878" w:rsidRPr="00A2336F">
        <w:rPr>
          <w:rFonts w:ascii="Times New Roman" w:hAnsi="Times New Roman"/>
          <w:iCs/>
          <w:spacing w:val="2"/>
          <w:sz w:val="24"/>
          <w:szCs w:val="24"/>
          <w:lang w:eastAsia="ru-RU"/>
        </w:rPr>
        <w:t>.</w:t>
      </w:r>
    </w:p>
    <w:p w14:paraId="15298C63" w14:textId="77777777" w:rsidR="005349CA" w:rsidRDefault="005349CA" w:rsidP="005349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BC29CC" w14:textId="779D2545" w:rsidR="00615058" w:rsidRPr="00E208FB" w:rsidRDefault="00E208FB" w:rsidP="005349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E208F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Күтілетін және қол жеткізілген нәтижелер</w:t>
      </w:r>
      <w:r w:rsidR="005349CA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:</w:t>
      </w:r>
      <w:r w:rsidRPr="00E208FB">
        <w:rPr>
          <w:rStyle w:val="a3"/>
          <w:rFonts w:eastAsiaTheme="minorHAnsi"/>
          <w:lang w:val="ru-RU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металл</w:t>
      </w:r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дайындамаларды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жалға</w:t>
      </w:r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у</w:t>
      </w:r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дәнекерленген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үлгілердің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құрылымдары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металлографиялық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 w:cs="Times New Roman"/>
          <w:sz w:val="24"/>
          <w:szCs w:val="24"/>
        </w:rPr>
        <w:t>зерттелді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ақаулар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 w:cs="Times New Roman"/>
          <w:sz w:val="24"/>
          <w:szCs w:val="24"/>
        </w:rPr>
        <w:t>анықталды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:</w:t>
      </w:r>
      <w:r w:rsidRPr="00E208FB">
        <w:rPr>
          <w:rStyle w:val="a3"/>
          <w:rFonts w:eastAsiaTheme="minorHAnsi"/>
          <w:lang w:val="ru-RU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ақ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дақтар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металл</w:t>
      </w:r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күйіктері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тотықтардың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, </w:t>
      </w:r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металл</w:t>
      </w:r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қосылыстардың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бітелуі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микроскопиялық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жарықтар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көпіршіктер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E2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ақаулар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.</w:t>
      </w:r>
      <w:r w:rsidRPr="00E208FB"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металды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түйіспелі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әнекерлеу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алқыту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дәнекерленген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="00ED0D19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жалған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ыстарды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металлографиялық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орындалды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Әр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режимдерде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дәнекерлеу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үлгілерден</w:t>
      </w:r>
      <w:proofErr w:type="spellEnd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ысылымда</w:t>
      </w:r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E208FB">
        <w:rPr>
          <w:rStyle w:val="ezkurwreuab5ozgtqnkl"/>
          <w:rFonts w:ascii="Times New Roman" w:hAnsi="Times New Roman" w:cs="Times New Roman"/>
          <w:sz w:val="24"/>
          <w:szCs w:val="24"/>
        </w:rPr>
        <w:t>жасалды</w:t>
      </w:r>
      <w:proofErr w:type="spellEnd"/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14:paraId="27A65984" w14:textId="0776D659" w:rsidR="009B7896" w:rsidRPr="009B7896" w:rsidRDefault="00ED0D19" w:rsidP="009B78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Ысылымдарды</w:t>
      </w:r>
      <w:r w:rsidR="00E208FB" w:rsidRPr="00E208FB">
        <w:rPr>
          <w:rFonts w:ascii="Times New Roman" w:hAnsi="Times New Roman"/>
          <w:sz w:val="24"/>
          <w:szCs w:val="24"/>
          <w:lang w:val="kk-KZ"/>
        </w:rPr>
        <w:t>ң макро-және микроқұрылымын талдау нәтижесінде дәнекерленген тігісте (дәнекерлеудің оңтайлы режимдеріне енгізілген үлгі) жарықтар, балқымалар және қосылмаған ақаулар, тесіктер мен көпіршіктер, сондай-ақ қож және басқа да қосындылар табылмағаны анықталды. Зерттеу нәтижелері бойынша Скопус базасының журналында жариялау үшін мақала дайындалды және қазіргі уақытта рецензиялануда</w:t>
      </w:r>
      <w:r w:rsidR="009B7896" w:rsidRPr="009B7896">
        <w:rPr>
          <w:rFonts w:ascii="Times New Roman" w:hAnsi="Times New Roman"/>
          <w:sz w:val="24"/>
          <w:szCs w:val="24"/>
          <w:lang w:val="kk-KZ"/>
        </w:rPr>
        <w:t>.</w:t>
      </w:r>
    </w:p>
    <w:p w14:paraId="2148F474" w14:textId="77777777" w:rsidR="009B7896" w:rsidRPr="00E208FB" w:rsidRDefault="009B7896" w:rsidP="009B78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6808DC1" w14:textId="45C813A4" w:rsidR="00615058" w:rsidRDefault="00CB5878" w:rsidP="009B78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26E23375" wp14:editId="2480410E">
            <wp:extent cx="2819400" cy="1430143"/>
            <wp:effectExtent l="114300" t="76200" r="95250" b="113030"/>
            <wp:docPr id="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78" cy="14455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51FFA8B" w14:textId="0C9E439F" w:rsidR="00692B96" w:rsidRDefault="00CB5878" w:rsidP="00692B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131C" wp14:editId="2B9B37DD">
                <wp:simplePos x="0" y="0"/>
                <wp:positionH relativeFrom="column">
                  <wp:posOffset>752475</wp:posOffset>
                </wp:positionH>
                <wp:positionV relativeFrom="paragraph">
                  <wp:posOffset>20320</wp:posOffset>
                </wp:positionV>
                <wp:extent cx="5095875" cy="481965"/>
                <wp:effectExtent l="0" t="0" r="28575" b="13335"/>
                <wp:wrapNone/>
                <wp:docPr id="9" name="Блок-схема: типово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5875" cy="481965"/>
                        </a:xfrm>
                        <a:prstGeom prst="flowChartPredefined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7A5F66" w14:textId="0742670E" w:rsidR="00692B96" w:rsidRPr="009E18FA" w:rsidRDefault="00692B96" w:rsidP="00692B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>1</w:t>
                            </w:r>
                            <w:r w:rsidR="00E208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>-сурет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 xml:space="preserve"> – </w:t>
                            </w:r>
                            <w:r w:rsidR="00E208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>Жалғанған</w:t>
                            </w:r>
                            <w:r w:rsidR="00E208FB" w:rsidRPr="00E208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 xml:space="preserve"> үлгілерді </w:t>
                            </w:r>
                            <w:r w:rsidR="003B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 xml:space="preserve"> үзуші</w:t>
                            </w:r>
                            <w:r w:rsidR="00E208FB" w:rsidRPr="00E208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 xml:space="preserve"> машинада сынау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A131C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" o:spid="_x0000_s1026" type="#_x0000_t112" style="position:absolute;left:0;text-align:left;margin-left:59.25pt;margin-top:1.6pt;width:401.2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" fillcolor="#f2f2f2 [3052]" strokecolor="#f79646" strokeweight="2pt">
                <v:path arrowok="t"/>
                <v:textbox>
                  <w:txbxContent>
                    <w:p w14:paraId="3A7A5F66" w14:textId="0742670E" w:rsidR="00692B96" w:rsidRPr="009E18FA" w:rsidRDefault="00692B96" w:rsidP="00692B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>1</w:t>
                      </w:r>
                      <w:r w:rsidR="00E208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>-сурет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 xml:space="preserve"> – </w:t>
                      </w:r>
                      <w:r w:rsidR="00E208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>Жалғанған</w:t>
                      </w:r>
                      <w:r w:rsidR="00E208FB" w:rsidRPr="00E208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 xml:space="preserve"> үлгілерді </w:t>
                      </w:r>
                      <w:r w:rsidR="003B79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 xml:space="preserve"> үзуші</w:t>
                      </w:r>
                      <w:r w:rsidR="00E208FB" w:rsidRPr="00E208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 xml:space="preserve"> машинада сынау</w:t>
                      </w:r>
                      <w:r w:rsidR="00E208FB" w:rsidRPr="00E208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508EA79" w14:textId="755AB759" w:rsidR="00692B96" w:rsidRDefault="00692B96" w:rsidP="00692B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38CC97" w14:textId="7FF222E5" w:rsidR="00692B96" w:rsidRDefault="00692B96" w:rsidP="00692B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E3C2EC" w14:textId="7704E413" w:rsidR="003B7934" w:rsidRPr="003B7934" w:rsidRDefault="003B7934" w:rsidP="003B7934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Кейін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үзуші</w:t>
      </w:r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машинада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біріктірілген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үлгілерді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сынау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жүргізілді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>.</w:t>
      </w:r>
    </w:p>
    <w:p w14:paraId="5AB9A73B" w14:textId="04AE1C4C" w:rsidR="003B7934" w:rsidRPr="003B7934" w:rsidRDefault="003B7934" w:rsidP="003B7934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Дәнекерлеу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тігісінің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беріктігін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анықтау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үшін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созылу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процесін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модельдеу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сонымен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қатар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жалғаныст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ың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дәнекерлеу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тігісінің</w:t>
      </w:r>
      <w:r w:rsidRPr="003B7934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жоғары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беріктігін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көрсетті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>.</w:t>
      </w:r>
    </w:p>
    <w:p w14:paraId="732C1660" w14:textId="6364E941" w:rsidR="00615058" w:rsidRPr="00692B96" w:rsidRDefault="003B7934" w:rsidP="00692B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Эксперименттік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зерттеулердің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нәтижелері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жоғары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сапалы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жанасқан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түйіспелі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дәнекерлеудің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кең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технологиялық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мүмкіндігін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көрсетті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Эксперименттік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сынақ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компьютерлік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зерттеулердің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нәтижелерінде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сәйкессіздіктер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жоқ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екендігі</w:t>
      </w:r>
      <w:proofErr w:type="spellEnd"/>
      <w:r w:rsidRPr="003B79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7934">
        <w:rPr>
          <w:rFonts w:ascii="Times New Roman" w:hAnsi="Times New Roman"/>
          <w:color w:val="000000"/>
          <w:sz w:val="24"/>
          <w:szCs w:val="24"/>
        </w:rPr>
        <w:t>анықталды</w:t>
      </w:r>
      <w:proofErr w:type="spellEnd"/>
      <w:r w:rsidR="00CB5878" w:rsidRPr="00692B96">
        <w:rPr>
          <w:rFonts w:ascii="Times New Roman" w:hAnsi="Times New Roman"/>
          <w:bCs/>
          <w:color w:val="000000" w:themeColor="text1"/>
          <w:sz w:val="24"/>
          <w:szCs w:val="24"/>
          <w:lang w:val="uz-Cyrl-UZ"/>
        </w:rPr>
        <w:t>.</w:t>
      </w:r>
    </w:p>
    <w:p w14:paraId="7D635B28" w14:textId="31554A04" w:rsidR="00615058" w:rsidRDefault="00615058" w:rsidP="00692B96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300553DF" w14:textId="576F5260" w:rsidR="003B7934" w:rsidRDefault="003B7934" w:rsidP="00692B96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64B807D6" w14:textId="03118A37" w:rsidR="003B7934" w:rsidRDefault="003B7934" w:rsidP="00692B96">
      <w:pPr>
        <w:spacing w:after="0" w:line="240" w:lineRule="auto"/>
        <w:ind w:firstLine="426"/>
        <w:jc w:val="both"/>
        <w:rPr>
          <w:sz w:val="28"/>
          <w:szCs w:val="28"/>
        </w:rPr>
      </w:pPr>
    </w:p>
    <w:p w14:paraId="52F021EB" w14:textId="77777777" w:rsidR="003B7934" w:rsidRDefault="003B7934" w:rsidP="00692B96">
      <w:pPr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615058" w14:paraId="71B8DC49" w14:textId="77777777">
        <w:tc>
          <w:tcPr>
            <w:tcW w:w="9638" w:type="dxa"/>
          </w:tcPr>
          <w:p w14:paraId="67ACF827" w14:textId="314A0D41" w:rsidR="00615058" w:rsidRDefault="00CB5878" w:rsidP="00692B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7E59DB" wp14:editId="7C96C728">
                  <wp:extent cx="3794760" cy="1774825"/>
                  <wp:effectExtent l="19050" t="19050" r="0" b="0"/>
                  <wp:docPr id="6" name="Рисунок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0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794760" cy="17748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58" w14:paraId="69A98FEA" w14:textId="77777777">
        <w:tc>
          <w:tcPr>
            <w:tcW w:w="9638" w:type="dxa"/>
          </w:tcPr>
          <w:p w14:paraId="5BE7E0D7" w14:textId="77777777" w:rsidR="00615058" w:rsidRDefault="00CB5878" w:rsidP="00692B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а)</w:t>
            </w:r>
          </w:p>
        </w:tc>
      </w:tr>
      <w:tr w:rsidR="00615058" w14:paraId="70922225" w14:textId="77777777">
        <w:tc>
          <w:tcPr>
            <w:tcW w:w="9638" w:type="dxa"/>
          </w:tcPr>
          <w:p w14:paraId="2902EEDB" w14:textId="0D260AE3" w:rsidR="00615058" w:rsidRDefault="00CB5878" w:rsidP="00692B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467A06" wp14:editId="606693BA">
                  <wp:extent cx="3779520" cy="1843405"/>
                  <wp:effectExtent l="19050" t="19050" r="0" b="4445"/>
                  <wp:docPr id="8" name="Рисунок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61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779640" cy="18435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58" w14:paraId="531336DE" w14:textId="77777777">
        <w:tc>
          <w:tcPr>
            <w:tcW w:w="9638" w:type="dxa"/>
          </w:tcPr>
          <w:p w14:paraId="3134D66F" w14:textId="77777777" w:rsidR="00615058" w:rsidRDefault="00CB5878" w:rsidP="00692B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б)</w:t>
            </w:r>
          </w:p>
        </w:tc>
      </w:tr>
    </w:tbl>
    <w:p w14:paraId="536DB286" w14:textId="4A276440" w:rsidR="00692B96" w:rsidRDefault="00CB5878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A131C" wp14:editId="7CBAE3C3">
                <wp:simplePos x="0" y="0"/>
                <wp:positionH relativeFrom="column">
                  <wp:posOffset>461010</wp:posOffset>
                </wp:positionH>
                <wp:positionV relativeFrom="paragraph">
                  <wp:posOffset>67310</wp:posOffset>
                </wp:positionV>
                <wp:extent cx="5204460" cy="628650"/>
                <wp:effectExtent l="0" t="0" r="15240" b="19050"/>
                <wp:wrapNone/>
                <wp:docPr id="7" name="Блок-схема: типово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628650"/>
                        </a:xfrm>
                        <a:prstGeom prst="flowChartPredefined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CDAA87" w14:textId="3143A3D2" w:rsidR="00692B96" w:rsidRPr="009E18FA" w:rsidRDefault="00692B96" w:rsidP="00692B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692B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3B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>-сурет</w:t>
                            </w:r>
                            <w:r w:rsidRPr="00692B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 — </w:t>
                            </w:r>
                            <w:proofErr w:type="spellStart"/>
                            <w:r w:rsidR="003B7934" w:rsidRPr="003B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Дәнекерленген</w:t>
                            </w:r>
                            <w:proofErr w:type="spellEnd"/>
                            <w:r w:rsidR="003B7934" w:rsidRPr="003B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B7934" w:rsidRPr="003B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үлгілерді</w:t>
                            </w:r>
                            <w:proofErr w:type="spellEnd"/>
                            <w:r w:rsidR="003B7934" w:rsidRPr="003B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B7934" w:rsidRPr="003B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сынау</w:t>
                            </w:r>
                            <w:proofErr w:type="spellEnd"/>
                            <w:r w:rsidR="003B7934" w:rsidRPr="003B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3B7934" w:rsidRPr="003B79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процесі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131C" id="_x0000_s1027" type="#_x0000_t112" style="position:absolute;left:0;text-align:left;margin-left:36.3pt;margin-top:5.3pt;width:409.8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" fillcolor="#f2f2f2 [3052]" strokecolor="#f79646" strokeweight="2pt">
                <v:path arrowok="t"/>
                <v:textbox>
                  <w:txbxContent>
                    <w:p w14:paraId="56CDAA87" w14:textId="3143A3D2" w:rsidR="00692B96" w:rsidRPr="009E18FA" w:rsidRDefault="00692B96" w:rsidP="00692B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692B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2</w:t>
                      </w:r>
                      <w:r w:rsidR="003B79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>-сурет</w:t>
                      </w:r>
                      <w:r w:rsidRPr="00692B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— </w:t>
                      </w:r>
                      <w:proofErr w:type="spellStart"/>
                      <w:r w:rsidR="003B7934" w:rsidRPr="003B79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Дәнекерленген</w:t>
                      </w:r>
                      <w:proofErr w:type="spellEnd"/>
                      <w:r w:rsidR="003B7934" w:rsidRPr="003B79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="003B7934" w:rsidRPr="003B79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үлгілерді</w:t>
                      </w:r>
                      <w:proofErr w:type="spellEnd"/>
                      <w:r w:rsidR="003B7934" w:rsidRPr="003B79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="003B7934" w:rsidRPr="003B79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сынау</w:t>
                      </w:r>
                      <w:proofErr w:type="spellEnd"/>
                      <w:r w:rsidR="003B7934" w:rsidRPr="003B79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="003B7934" w:rsidRPr="003B79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процесі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E6488FC" w14:textId="51E80409" w:rsidR="00692B96" w:rsidRDefault="00692B96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z-Cyrl-UZ"/>
        </w:rPr>
      </w:pPr>
    </w:p>
    <w:p w14:paraId="4CEFBAF7" w14:textId="77777777" w:rsidR="00692B96" w:rsidRDefault="00692B96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D57C22" w14:textId="77777777" w:rsidR="00692B96" w:rsidRDefault="00692B96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8F751" w14:textId="381900E1" w:rsidR="003B7934" w:rsidRDefault="00CB5878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B789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әр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түрлі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металл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дайындамаларды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түйіспелі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дәнекерлеудің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оңтайлы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режимдері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r w:rsidR="003B7934">
        <w:rPr>
          <w:rFonts w:ascii="Times New Roman" w:hAnsi="Times New Roman"/>
          <w:sz w:val="24"/>
          <w:szCs w:val="24"/>
          <w:lang w:val="kk-KZ"/>
        </w:rPr>
        <w:t>жасал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ған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. MATLAB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бағдарламалық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кешенін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пайдалана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отырып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әртүрлі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металл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дайындамалардың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r w:rsidR="003B7934">
        <w:rPr>
          <w:rFonts w:ascii="Times New Roman" w:hAnsi="Times New Roman"/>
          <w:sz w:val="24"/>
          <w:szCs w:val="24"/>
          <w:lang w:val="kk-KZ"/>
        </w:rPr>
        <w:t>жанасқан</w:t>
      </w:r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түйіспелі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дәнекерлеу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режимдерін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оңтайландыру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Әр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түрлі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металл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дайындамаларды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r w:rsidR="003B7934">
        <w:rPr>
          <w:rFonts w:ascii="Times New Roman" w:hAnsi="Times New Roman"/>
          <w:sz w:val="24"/>
          <w:szCs w:val="24"/>
          <w:lang w:val="kk-KZ"/>
        </w:rPr>
        <w:t>жанасқан</w:t>
      </w:r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түйіспелі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дәнекерлеудің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оңтайлы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режимдері</w:t>
      </w:r>
      <w:proofErr w:type="spellEnd"/>
      <w:r w:rsidR="003B7934" w:rsidRPr="003B79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934" w:rsidRPr="003B7934">
        <w:rPr>
          <w:rFonts w:ascii="Times New Roman" w:hAnsi="Times New Roman"/>
          <w:sz w:val="24"/>
          <w:szCs w:val="24"/>
        </w:rPr>
        <w:t>анықталды</w:t>
      </w:r>
      <w:proofErr w:type="spellEnd"/>
      <w:r w:rsidR="003B7934">
        <w:rPr>
          <w:rFonts w:ascii="Times New Roman" w:hAnsi="Times New Roman"/>
          <w:sz w:val="24"/>
          <w:szCs w:val="24"/>
          <w:lang w:val="kk-KZ"/>
        </w:rPr>
        <w:t>.</w:t>
      </w:r>
    </w:p>
    <w:p w14:paraId="527E657F" w14:textId="134EE410" w:rsidR="00615058" w:rsidRPr="00ED0D19" w:rsidRDefault="003B7934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Жанасқан</w:t>
      </w:r>
      <w:r w:rsidRPr="003B7934">
        <w:rPr>
          <w:rFonts w:ascii="Times New Roman" w:hAnsi="Times New Roman"/>
          <w:sz w:val="24"/>
          <w:szCs w:val="24"/>
          <w:lang w:val="kk-KZ"/>
        </w:rPr>
        <w:t xml:space="preserve"> түйіспелі дәнекерлеудің оңтайлы режимін анықтау үшін </w:t>
      </w:r>
      <w:r w:rsidR="00ED0D19">
        <w:rPr>
          <w:rFonts w:ascii="Times New Roman" w:hAnsi="Times New Roman"/>
          <w:sz w:val="24"/>
          <w:szCs w:val="24"/>
          <w:lang w:val="kk-KZ"/>
        </w:rPr>
        <w:t>дыбыс</w:t>
      </w:r>
      <w:r w:rsidRPr="003B7934">
        <w:rPr>
          <w:rFonts w:ascii="Times New Roman" w:hAnsi="Times New Roman"/>
          <w:sz w:val="24"/>
          <w:szCs w:val="24"/>
          <w:lang w:val="kk-KZ"/>
        </w:rPr>
        <w:t xml:space="preserve"> беттері салынды: жиынтық орнату ұзындығы (екі дайындамада да); екі дайындамаға арналған тұнбаның мөлшері; меншікті қуат; балқу және тұнба тогының тығыздығы; балқу жылдамдығы; жауын-шашын жылдамдығы; </w:t>
      </w:r>
      <w:r w:rsidR="00ED0D19">
        <w:rPr>
          <w:rFonts w:ascii="Times New Roman" w:hAnsi="Times New Roman"/>
          <w:sz w:val="24"/>
          <w:szCs w:val="24"/>
          <w:lang w:val="kk-KZ"/>
        </w:rPr>
        <w:t>тұнба</w:t>
      </w:r>
      <w:r w:rsidRPr="003B7934">
        <w:rPr>
          <w:rFonts w:ascii="Times New Roman" w:hAnsi="Times New Roman"/>
          <w:sz w:val="24"/>
          <w:szCs w:val="24"/>
          <w:lang w:val="kk-KZ"/>
        </w:rPr>
        <w:t xml:space="preserve">ның меншікті қысымы. Нәтижесінде </w:t>
      </w:r>
      <w:r w:rsidR="00ED0D19">
        <w:rPr>
          <w:rFonts w:ascii="Times New Roman" w:hAnsi="Times New Roman"/>
          <w:sz w:val="24"/>
          <w:szCs w:val="24"/>
          <w:lang w:val="kk-KZ"/>
        </w:rPr>
        <w:t>жалған</w:t>
      </w:r>
      <w:r w:rsidRPr="003B7934">
        <w:rPr>
          <w:rFonts w:ascii="Times New Roman" w:hAnsi="Times New Roman"/>
          <w:sz w:val="24"/>
          <w:szCs w:val="24"/>
          <w:lang w:val="kk-KZ"/>
        </w:rPr>
        <w:t xml:space="preserve">ыстың </w:t>
      </w:r>
      <w:r w:rsidR="00ED0D19">
        <w:rPr>
          <w:rFonts w:ascii="Times New Roman" w:hAnsi="Times New Roman"/>
          <w:sz w:val="24"/>
          <w:szCs w:val="24"/>
          <w:lang w:val="kk-KZ"/>
        </w:rPr>
        <w:t>ж</w:t>
      </w:r>
      <w:r w:rsidRPr="003B7934">
        <w:rPr>
          <w:rFonts w:ascii="Times New Roman" w:hAnsi="Times New Roman"/>
          <w:sz w:val="24"/>
          <w:szCs w:val="24"/>
          <w:lang w:val="kk-KZ"/>
        </w:rPr>
        <w:t xml:space="preserve">оғары сапасы мен беріктігін қамтамасыз етуге мүмкіндік беретін әртүрлі металл дайындамалардың </w:t>
      </w:r>
      <w:r w:rsidR="00ED0D19">
        <w:rPr>
          <w:rFonts w:ascii="Times New Roman" w:hAnsi="Times New Roman"/>
          <w:sz w:val="24"/>
          <w:szCs w:val="24"/>
          <w:lang w:val="kk-KZ"/>
        </w:rPr>
        <w:t>жанасқан</w:t>
      </w:r>
      <w:r w:rsidRPr="003B7934">
        <w:rPr>
          <w:rFonts w:ascii="Times New Roman" w:hAnsi="Times New Roman"/>
          <w:sz w:val="24"/>
          <w:szCs w:val="24"/>
          <w:lang w:val="kk-KZ"/>
        </w:rPr>
        <w:t xml:space="preserve"> түйіспелі дәнекерлеуінің оңтайлы режимдері орнатылды</w:t>
      </w:r>
      <w:r w:rsidR="00CB5878" w:rsidRPr="009B7896">
        <w:rPr>
          <w:rFonts w:ascii="Times New Roman" w:hAnsi="Times New Roman"/>
          <w:color w:val="01011B"/>
          <w:sz w:val="24"/>
          <w:szCs w:val="24"/>
          <w:shd w:val="clear" w:color="auto" w:fill="FFFFFF"/>
          <w:lang w:val="kk-KZ"/>
        </w:rPr>
        <w:t>.</w:t>
      </w:r>
    </w:p>
    <w:p w14:paraId="5608ACC0" w14:textId="0A0FD0BF" w:rsidR="00615058" w:rsidRPr="00ED0D19" w:rsidRDefault="00CB5878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ED0D19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ED0D19" w:rsidRPr="00ED0D19">
        <w:rPr>
          <w:rFonts w:ascii="Times New Roman" w:hAnsi="Times New Roman"/>
          <w:sz w:val="24"/>
          <w:szCs w:val="24"/>
          <w:lang w:val="kk-KZ"/>
        </w:rPr>
        <w:t xml:space="preserve">Негізгі металды және әртүрлі материалдардан </w:t>
      </w:r>
      <w:r w:rsidR="00ED0D19">
        <w:rPr>
          <w:rFonts w:ascii="Times New Roman" w:hAnsi="Times New Roman"/>
          <w:sz w:val="24"/>
          <w:szCs w:val="24"/>
          <w:lang w:val="kk-KZ"/>
        </w:rPr>
        <w:t>жанасқан</w:t>
      </w:r>
      <w:r w:rsidR="00ED0D19" w:rsidRPr="00ED0D19">
        <w:rPr>
          <w:rFonts w:ascii="Times New Roman" w:hAnsi="Times New Roman"/>
          <w:sz w:val="24"/>
          <w:szCs w:val="24"/>
          <w:lang w:val="kk-KZ"/>
        </w:rPr>
        <w:t xml:space="preserve"> түйіспелі </w:t>
      </w:r>
      <w:r w:rsidR="00ED0D19">
        <w:rPr>
          <w:rFonts w:ascii="Times New Roman" w:hAnsi="Times New Roman"/>
          <w:sz w:val="24"/>
          <w:szCs w:val="24"/>
          <w:lang w:val="kk-KZ"/>
        </w:rPr>
        <w:t>д</w:t>
      </w:r>
      <w:r w:rsidR="00ED0D19" w:rsidRPr="00ED0D19">
        <w:rPr>
          <w:rFonts w:ascii="Times New Roman" w:hAnsi="Times New Roman"/>
          <w:sz w:val="24"/>
          <w:szCs w:val="24"/>
          <w:lang w:val="kk-KZ"/>
        </w:rPr>
        <w:t xml:space="preserve">әнекерлеу </w:t>
      </w:r>
      <w:r w:rsidR="00ED0D19">
        <w:rPr>
          <w:rFonts w:ascii="Times New Roman" w:hAnsi="Times New Roman"/>
          <w:sz w:val="24"/>
          <w:szCs w:val="24"/>
          <w:lang w:val="kk-KZ"/>
        </w:rPr>
        <w:t>(б</w:t>
      </w:r>
      <w:r w:rsidR="00ED0D19" w:rsidRPr="00ED0D19">
        <w:rPr>
          <w:rFonts w:ascii="Times New Roman" w:hAnsi="Times New Roman"/>
          <w:sz w:val="24"/>
          <w:szCs w:val="24"/>
          <w:lang w:val="kk-KZ"/>
        </w:rPr>
        <w:t xml:space="preserve">алқыту) арқылы алынған дәнекерленген </w:t>
      </w:r>
      <w:r w:rsidR="00ED0D19">
        <w:rPr>
          <w:rFonts w:ascii="Times New Roman" w:hAnsi="Times New Roman"/>
          <w:sz w:val="24"/>
          <w:szCs w:val="24"/>
          <w:lang w:val="kk-KZ"/>
        </w:rPr>
        <w:t>жалған</w:t>
      </w:r>
      <w:r w:rsidR="00ED0D19" w:rsidRPr="00ED0D19">
        <w:rPr>
          <w:rFonts w:ascii="Times New Roman" w:hAnsi="Times New Roman"/>
          <w:sz w:val="24"/>
          <w:szCs w:val="24"/>
          <w:lang w:val="kk-KZ"/>
        </w:rPr>
        <w:t xml:space="preserve">ыстарды металлографиялық зерттеу (бақылау) орындалды. Әр түрлі режимдерде </w:t>
      </w:r>
      <w:r w:rsidR="00ED0D19">
        <w:rPr>
          <w:rFonts w:ascii="Times New Roman" w:hAnsi="Times New Roman"/>
          <w:sz w:val="24"/>
          <w:szCs w:val="24"/>
          <w:lang w:val="kk-KZ"/>
        </w:rPr>
        <w:t>жанасқан</w:t>
      </w:r>
      <w:r w:rsidR="00ED0D19" w:rsidRPr="00ED0D19">
        <w:rPr>
          <w:rFonts w:ascii="Times New Roman" w:hAnsi="Times New Roman"/>
          <w:sz w:val="24"/>
          <w:szCs w:val="24"/>
          <w:lang w:val="kk-KZ"/>
        </w:rPr>
        <w:t xml:space="preserve"> түйіспелі </w:t>
      </w:r>
      <w:r w:rsidR="00ED0D19">
        <w:rPr>
          <w:rFonts w:ascii="Times New Roman" w:hAnsi="Times New Roman"/>
          <w:sz w:val="24"/>
          <w:szCs w:val="24"/>
          <w:lang w:val="kk-KZ"/>
        </w:rPr>
        <w:t>д</w:t>
      </w:r>
      <w:r w:rsidR="00ED0D19" w:rsidRPr="00ED0D19">
        <w:rPr>
          <w:rFonts w:ascii="Times New Roman" w:hAnsi="Times New Roman"/>
          <w:sz w:val="24"/>
          <w:szCs w:val="24"/>
          <w:lang w:val="kk-KZ"/>
        </w:rPr>
        <w:t xml:space="preserve">әнекерлеумен байланысқан әр түрлі үлгілерден жасалған </w:t>
      </w:r>
      <w:r w:rsidR="00ED0D19">
        <w:rPr>
          <w:rFonts w:ascii="Times New Roman" w:hAnsi="Times New Roman"/>
          <w:sz w:val="24"/>
          <w:szCs w:val="24"/>
          <w:lang w:val="kk-KZ"/>
        </w:rPr>
        <w:t>ысылымда</w:t>
      </w:r>
      <w:r w:rsidR="00ED0D19" w:rsidRPr="00ED0D19">
        <w:rPr>
          <w:rFonts w:ascii="Times New Roman" w:hAnsi="Times New Roman"/>
          <w:sz w:val="24"/>
          <w:szCs w:val="24"/>
          <w:lang w:val="kk-KZ"/>
        </w:rPr>
        <w:t>р дайындалды</w:t>
      </w:r>
      <w:r w:rsidRPr="00ED0D19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  <w:lang w:val="kk-KZ"/>
        </w:rPr>
        <w:t xml:space="preserve">. </w:t>
      </w:r>
    </w:p>
    <w:p w14:paraId="10D8E445" w14:textId="74D676C5" w:rsidR="009B7896" w:rsidRPr="00ED0D19" w:rsidRDefault="00ED0D19" w:rsidP="009B78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Ысылымдарды</w:t>
      </w:r>
      <w:r w:rsidRPr="00E208FB">
        <w:rPr>
          <w:rFonts w:ascii="Times New Roman" w:hAnsi="Times New Roman"/>
          <w:sz w:val="24"/>
          <w:szCs w:val="24"/>
          <w:lang w:val="kk-KZ"/>
        </w:rPr>
        <w:t>ң макро-және микроқұрылымын талдау нәтижесінде дәнекерленген тігісте (дәнекерлеудің оңтайлы режимдеріне енгізілген үлгі) жарықтар, балқымалар және қосылмаған ақаулар, тесіктер мен көпіршіктер, сондай-ақ қож және басқа да қосындылар табылмағаны анықталды</w:t>
      </w:r>
      <w:r w:rsidR="00CB5878" w:rsidRPr="00ED0D19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  <w:lang w:val="kk-KZ"/>
        </w:rPr>
        <w:t>.</w:t>
      </w:r>
    </w:p>
    <w:p w14:paraId="4E1FCBC3" w14:textId="4CE47074" w:rsidR="009B7896" w:rsidRDefault="008B1E02" w:rsidP="009B78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Күтілетін нәтижелер</w:t>
      </w:r>
    </w:p>
    <w:p w14:paraId="3993C458" w14:textId="77777777" w:rsidR="008B1E02" w:rsidRPr="008B1E02" w:rsidRDefault="008B1E02" w:rsidP="008B1E02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B1E02">
        <w:rPr>
          <w:rFonts w:ascii="Times New Roman" w:hAnsi="Times New Roman"/>
          <w:sz w:val="24"/>
          <w:szCs w:val="24"/>
          <w:lang w:val="kk-KZ"/>
        </w:rPr>
        <w:t>Дәнекерлеудің жан-жақтылығымен, өнімділігімен, жоғары дәлдігімен және сапасымен, сондай-ақ кең технологиялық мүмкіндіктерімен ерекшеленетін түйіспелі дәнекерлеу әдісі жасалады. Дәнекерлеу режимінің параметрлерін таңдау бойынша материал мен жалғанатын металл дайындамалардың диаметріне байланысты мәліметтер базасы құрылады.</w:t>
      </w:r>
    </w:p>
    <w:p w14:paraId="0466B80B" w14:textId="4A8495AD" w:rsidR="009B7896" w:rsidRPr="00360D4E" w:rsidRDefault="00360D4E" w:rsidP="00360D4E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Жанасқан </w:t>
      </w:r>
      <w:r w:rsidR="008B1E02" w:rsidRPr="008B1E02">
        <w:rPr>
          <w:rFonts w:ascii="Times New Roman" w:hAnsi="Times New Roman"/>
          <w:sz w:val="24"/>
          <w:szCs w:val="24"/>
          <w:lang w:val="kk-KZ"/>
        </w:rPr>
        <w:t>түйіспелі дәнекерлеудің ұсынылған әдісінің әлеуетті тұтынушылары ретінде отандық машина жасау және құрылыс кәсіпорындары қарастырылады</w:t>
      </w:r>
      <w:r w:rsidR="009B7896" w:rsidRPr="00360D4E">
        <w:rPr>
          <w:rFonts w:ascii="Times New Roman" w:hAnsi="Times New Roman"/>
          <w:sz w:val="24"/>
          <w:szCs w:val="24"/>
          <w:lang w:val="kk-KZ"/>
        </w:rPr>
        <w:t>.</w:t>
      </w:r>
    </w:p>
    <w:p w14:paraId="7EED9AFD" w14:textId="77777777" w:rsidR="009B7896" w:rsidRPr="00360D4E" w:rsidRDefault="009B7896" w:rsidP="0069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C5303D" w14:textId="5AC83FF4" w:rsidR="00615058" w:rsidRPr="00360D4E" w:rsidRDefault="00360D4E" w:rsidP="00692B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Зерттеу тобы</w:t>
      </w:r>
    </w:p>
    <w:p w14:paraId="04D849BD" w14:textId="77777777" w:rsidR="00615058" w:rsidRPr="00692B96" w:rsidRDefault="00CB5878" w:rsidP="00692B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 w:cs="Times New Roman"/>
          <w:sz w:val="24"/>
          <w:szCs w:val="24"/>
          <w:lang w:val="kk-KZ"/>
        </w:rPr>
        <w:lastRenderedPageBreak/>
        <w:t>Есиркепова Айым Бакытбековна -</w:t>
      </w:r>
      <w:r w:rsidRPr="00692B96">
        <w:rPr>
          <w:rFonts w:ascii="Times New Roman" w:hAnsi="Times New Roman" w:cs="Times New Roman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57219115360,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Researcher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Science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HGD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-3044-2022,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ORCID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0000-0003-4524-5135) </w:t>
      </w:r>
    </w:p>
    <w:p w14:paraId="78918644" w14:textId="77777777" w:rsidR="00615058" w:rsidRPr="00692B96" w:rsidRDefault="00CB5878" w:rsidP="00692B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proofErr w:type="spellEnd"/>
      <w:r w:rsidRPr="00692B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authid</w:t>
      </w:r>
      <w:proofErr w:type="spellEnd"/>
      <w:r w:rsidRPr="00692B9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detail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uri</w:t>
      </w:r>
      <w:proofErr w:type="spellEnd"/>
      <w:r w:rsidRPr="00692B96">
        <w:rPr>
          <w:rFonts w:ascii="Times New Roman" w:hAnsi="Times New Roman" w:cs="Times New Roman"/>
          <w:color w:val="000000"/>
          <w:sz w:val="24"/>
          <w:szCs w:val="24"/>
        </w:rPr>
        <w:t>?</w:t>
      </w:r>
      <w:proofErr w:type="spellStart"/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authorId</w:t>
      </w:r>
      <w:proofErr w:type="spellEnd"/>
      <w:r w:rsidRPr="00692B96">
        <w:rPr>
          <w:rFonts w:ascii="Times New Roman" w:hAnsi="Times New Roman" w:cs="Times New Roman"/>
          <w:color w:val="000000"/>
          <w:sz w:val="24"/>
          <w:szCs w:val="24"/>
        </w:rPr>
        <w:t>=57219115360</w:t>
      </w:r>
    </w:p>
    <w:p w14:paraId="01D8CECA" w14:textId="77777777" w:rsidR="00615058" w:rsidRPr="00692B96" w:rsidRDefault="00615058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1DBE5" w14:textId="77777777" w:rsidR="00615058" w:rsidRPr="00692B96" w:rsidRDefault="00CB5878" w:rsidP="00692B96">
      <w:pPr>
        <w:spacing w:after="0" w:line="240" w:lineRule="auto"/>
        <w:ind w:firstLine="709"/>
        <w:jc w:val="both"/>
        <w:rPr>
          <w:sz w:val="20"/>
          <w:szCs w:val="20"/>
        </w:rPr>
      </w:pPr>
      <w:r w:rsidRPr="00692B96">
        <w:rPr>
          <w:rFonts w:ascii="Times New Roman" w:hAnsi="Times New Roman" w:cs="Times New Roman"/>
          <w:sz w:val="24"/>
          <w:szCs w:val="24"/>
          <w:lang w:val="kk-KZ"/>
        </w:rPr>
        <w:t xml:space="preserve">Шеров Карибек Тагаевич 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55330253200,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ORCID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tgtFrame="_blank">
        <w:r w:rsidRPr="00692B96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</w:rPr>
          <w:t>0000-0003-0209-180</w:t>
        </w:r>
        <w:r w:rsidRPr="00692B96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X</w:t>
        </w:r>
        <w:r w:rsidRPr="00692B96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</w:hyperlink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https://www.scopus.com/authid/detail.uri?authorId=55330253200</w:t>
      </w:r>
    </w:p>
    <w:p w14:paraId="11DDC919" w14:textId="77777777" w:rsidR="00615058" w:rsidRPr="00692B96" w:rsidRDefault="00615058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873AA" w14:textId="4B1347C7" w:rsidR="00615058" w:rsidRPr="005349CA" w:rsidRDefault="00360D4E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Жарияланымдар тізімі</w:t>
      </w:r>
      <w:r w:rsidR="00CB5878" w:rsidRPr="005349C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BFA0159" w14:textId="708DB5A5" w:rsidR="00615058" w:rsidRPr="00692B96" w:rsidRDefault="00CB5878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 w:cs="Times New Roman"/>
          <w:sz w:val="24"/>
          <w:szCs w:val="24"/>
        </w:rPr>
        <w:t xml:space="preserve">1. 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Есиркепова А.Б., Шеров К.Т., Ахмедов Х.И. Арматураларды түйістіріп дәнекерлеу тиімділігін арттыру мәселесі.</w:t>
      </w:r>
      <w:bookmarkStart w:id="1" w:name="_Hlk113233221_Копия_1"/>
      <w:r w:rsidR="00360D4E" w:rsidRPr="00360D4E">
        <w:t xml:space="preserve"> </w:t>
      </w:r>
      <w:r w:rsidR="00360D4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60D4E" w:rsidRPr="00360D4E">
        <w:rPr>
          <w:rFonts w:ascii="Times New Roman" w:hAnsi="Times New Roman" w:cs="Times New Roman"/>
          <w:sz w:val="24"/>
          <w:szCs w:val="24"/>
          <w:lang w:val="kk-KZ"/>
        </w:rPr>
        <w:t>XV Сағынов оқулары. Білім, ғылым және өндіріс интеграциясы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="00360D4E" w:rsidRPr="00360D4E">
        <w:rPr>
          <w:rFonts w:ascii="Times New Roman" w:hAnsi="Times New Roman" w:cs="Times New Roman"/>
          <w:sz w:val="24"/>
          <w:szCs w:val="24"/>
          <w:lang w:val="kk-KZ"/>
        </w:rPr>
        <w:t xml:space="preserve">Халықаралық ғылыми-практикалық конференция </w:t>
      </w:r>
      <w:r w:rsidR="00360D4E">
        <w:rPr>
          <w:rFonts w:ascii="Times New Roman" w:hAnsi="Times New Roman" w:cs="Times New Roman"/>
          <w:sz w:val="24"/>
          <w:szCs w:val="24"/>
          <w:lang w:val="kk-KZ"/>
        </w:rPr>
        <w:t>еңбектері.</w:t>
      </w:r>
      <w:r w:rsidR="00360D4E" w:rsidRPr="00360D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60D4E">
        <w:rPr>
          <w:rFonts w:ascii="Times New Roman" w:hAnsi="Times New Roman" w:cs="Times New Roman"/>
          <w:sz w:val="24"/>
          <w:szCs w:val="24"/>
          <w:lang w:val="kk-KZ"/>
        </w:rPr>
        <w:t>-бөлім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 w:rsidR="00360D4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ара</w:t>
      </w:r>
      <w:r w:rsidR="00360D4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анд</w:t>
      </w:r>
      <w:r w:rsidR="00360D4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360D4E" w:rsidRPr="00360D4E">
        <w:t xml:space="preserve"> </w:t>
      </w:r>
      <w:r w:rsidR="00360D4E" w:rsidRPr="00360D4E">
        <w:rPr>
          <w:rFonts w:ascii="Times New Roman" w:hAnsi="Times New Roman" w:cs="Times New Roman"/>
          <w:sz w:val="24"/>
          <w:szCs w:val="24"/>
          <w:lang w:val="kk-KZ"/>
        </w:rPr>
        <w:t>ҚарМТУ басылымы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, 2023. –</w:t>
      </w:r>
      <w:r w:rsidR="00360D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164-166</w:t>
      </w:r>
      <w:r w:rsidR="00360D4E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.</w:t>
      </w:r>
      <w:bookmarkEnd w:id="1"/>
    </w:p>
    <w:p w14:paraId="61127CD6" w14:textId="77777777" w:rsidR="00615058" w:rsidRPr="00692B96" w:rsidRDefault="00CB5878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 w:cs="Times New Roman"/>
          <w:sz w:val="24"/>
          <w:szCs w:val="24"/>
          <w:lang w:val="kk-KZ"/>
        </w:rPr>
        <w:t>https://www.kstu.kz/wp-content/uploads/2023/06/Sbornik-2023-CHast-3.pdf</w:t>
      </w:r>
    </w:p>
    <w:p w14:paraId="561C1141" w14:textId="36B836DD" w:rsidR="00615058" w:rsidRPr="00692B96" w:rsidRDefault="00360D4E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kk-KZ"/>
        </w:rPr>
        <w:t>Күтілетін жарияланымдар</w:t>
      </w:r>
      <w:r w:rsidR="00CB5878" w:rsidRPr="00692B96">
        <w:rPr>
          <w:rFonts w:ascii="Times New Roman" w:hAnsi="Times New Roman"/>
          <w:i/>
          <w:iCs/>
          <w:sz w:val="24"/>
          <w:szCs w:val="24"/>
        </w:rPr>
        <w:t>:</w:t>
      </w:r>
    </w:p>
    <w:p w14:paraId="0DCEDD2F" w14:textId="77777777" w:rsidR="00615058" w:rsidRPr="00692B96" w:rsidRDefault="00CB5878" w:rsidP="00692B96">
      <w:pPr>
        <w:pStyle w:val="ab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2B96">
        <w:rPr>
          <w:rFonts w:ascii="Times New Roman" w:hAnsi="Times New Roman"/>
          <w:sz w:val="24"/>
          <w:szCs w:val="24"/>
        </w:rPr>
        <w:t>Web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of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Science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дерекқорындағы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импакт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-фактор </w:t>
      </w:r>
      <w:proofErr w:type="spellStart"/>
      <w:r w:rsidRPr="00692B96">
        <w:rPr>
          <w:rFonts w:ascii="Times New Roman" w:hAnsi="Times New Roman"/>
          <w:sz w:val="24"/>
          <w:szCs w:val="24"/>
        </w:rPr>
        <w:t>бойынша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алғашқы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үш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квартильдегі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немесе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Scopus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дерекқорында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CiteScore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бойынша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кемінде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Pr="00692B96">
        <w:rPr>
          <w:rFonts w:ascii="Times New Roman" w:hAnsi="Times New Roman"/>
          <w:sz w:val="24"/>
          <w:szCs w:val="24"/>
        </w:rPr>
        <w:t>процентилі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692B96">
        <w:rPr>
          <w:rFonts w:ascii="Times New Roman" w:hAnsi="Times New Roman"/>
          <w:sz w:val="24"/>
          <w:szCs w:val="24"/>
        </w:rPr>
        <w:t>журналдарда</w:t>
      </w:r>
      <w:proofErr w:type="spellEnd"/>
      <w:r w:rsidRPr="00692B96">
        <w:rPr>
          <w:rFonts w:ascii="Times New Roman" w:hAnsi="Times New Roman"/>
          <w:sz w:val="24"/>
          <w:szCs w:val="24"/>
          <w:lang w:val="kk-KZ"/>
        </w:rPr>
        <w:t xml:space="preserve"> 2 </w:t>
      </w:r>
      <w:proofErr w:type="spellStart"/>
      <w:r w:rsidRPr="00692B96">
        <w:rPr>
          <w:rFonts w:ascii="Times New Roman" w:hAnsi="Times New Roman"/>
          <w:sz w:val="24"/>
          <w:szCs w:val="24"/>
        </w:rPr>
        <w:t>мақала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, </w:t>
      </w:r>
      <w:r w:rsidRPr="00692B96">
        <w:rPr>
          <w:rFonts w:ascii="Times New Roman" w:hAnsi="Times New Roman"/>
          <w:sz w:val="24"/>
          <w:szCs w:val="24"/>
          <w:lang w:val="kk-KZ"/>
        </w:rPr>
        <w:t>2025 жылы</w:t>
      </w:r>
      <w:r w:rsidRPr="00692B96">
        <w:rPr>
          <w:rFonts w:ascii="Times New Roman" w:hAnsi="Times New Roman"/>
          <w:sz w:val="24"/>
          <w:szCs w:val="24"/>
        </w:rPr>
        <w:t>;</w:t>
      </w:r>
    </w:p>
    <w:p w14:paraId="5407FD22" w14:textId="77777777" w:rsidR="00615058" w:rsidRPr="00692B96" w:rsidRDefault="00CB5878" w:rsidP="00692B96">
      <w:pPr>
        <w:pStyle w:val="ab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 xml:space="preserve">- БҒСҚК </w:t>
      </w:r>
      <w:proofErr w:type="spellStart"/>
      <w:r w:rsidRPr="00692B96">
        <w:rPr>
          <w:rFonts w:ascii="Times New Roman" w:hAnsi="Times New Roman"/>
          <w:sz w:val="24"/>
          <w:szCs w:val="24"/>
        </w:rPr>
        <w:t>ұсынған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журналдарда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және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92B96">
        <w:rPr>
          <w:rFonts w:ascii="Times New Roman" w:hAnsi="Times New Roman"/>
          <w:sz w:val="24"/>
          <w:szCs w:val="24"/>
        </w:rPr>
        <w:t>немесе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92B96">
        <w:rPr>
          <w:rFonts w:ascii="Times New Roman" w:hAnsi="Times New Roman"/>
          <w:sz w:val="24"/>
          <w:szCs w:val="24"/>
        </w:rPr>
        <w:t>басқа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отандық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рецензияланатын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ғылыми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басылымда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692B96">
        <w:rPr>
          <w:rFonts w:ascii="Times New Roman" w:hAnsi="Times New Roman"/>
          <w:sz w:val="24"/>
          <w:szCs w:val="24"/>
        </w:rPr>
        <w:t>мақала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2025 </w:t>
      </w:r>
      <w:r w:rsidRPr="00692B96">
        <w:rPr>
          <w:rFonts w:ascii="Times New Roman" w:hAnsi="Times New Roman"/>
          <w:sz w:val="24"/>
          <w:szCs w:val="24"/>
          <w:lang w:val="kk-KZ"/>
        </w:rPr>
        <w:t>жылы.</w:t>
      </w:r>
    </w:p>
    <w:p w14:paraId="5186EFDF" w14:textId="320016B5" w:rsidR="00615058" w:rsidRDefault="00615058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D1845E" w14:textId="00026B26" w:rsidR="00360D4E" w:rsidRPr="00360D4E" w:rsidRDefault="00360D4E" w:rsidP="00360D4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>Әлеуетті</w:t>
      </w:r>
      <w:proofErr w:type="spellEnd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>пайдаланушыларға</w:t>
      </w:r>
      <w:proofErr w:type="spellEnd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>арналған</w:t>
      </w:r>
      <w:proofErr w:type="spellEnd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>ақпарат</w:t>
      </w:r>
      <w:proofErr w:type="spellEnd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жоба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әртүрлі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металл </w:t>
      </w:r>
      <w:proofErr w:type="spellStart"/>
      <w:r w:rsidRPr="00360D4E">
        <w:rPr>
          <w:rFonts w:ascii="Times New Roman" w:hAnsi="Times New Roman"/>
          <w:sz w:val="24"/>
          <w:szCs w:val="24"/>
        </w:rPr>
        <w:t>дайындамаларды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жанасқан түйіспелі </w:t>
      </w:r>
      <w:proofErr w:type="spellStart"/>
      <w:r w:rsidRPr="00360D4E">
        <w:rPr>
          <w:rFonts w:ascii="Times New Roman" w:hAnsi="Times New Roman"/>
          <w:sz w:val="24"/>
          <w:szCs w:val="24"/>
        </w:rPr>
        <w:t>дәнекерлеу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арқылы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дәнекерлеу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процестерін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зерттейді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. </w:t>
      </w:r>
    </w:p>
    <w:p w14:paraId="72CFD633" w14:textId="77777777" w:rsidR="00360D4E" w:rsidRPr="00360D4E" w:rsidRDefault="00360D4E" w:rsidP="00360D4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A62A8C" w14:textId="1BB23B63" w:rsidR="00615058" w:rsidRPr="00692B96" w:rsidRDefault="00360D4E" w:rsidP="00360D4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x-none"/>
        </w:rPr>
      </w:pPr>
      <w:proofErr w:type="spellStart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>Қолдану</w:t>
      </w:r>
      <w:proofErr w:type="spellEnd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>саласы</w:t>
      </w:r>
      <w:proofErr w:type="spellEnd"/>
      <w:r w:rsidRPr="00360D4E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360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360D4E">
        <w:rPr>
          <w:rFonts w:ascii="Times New Roman" w:hAnsi="Times New Roman"/>
          <w:sz w:val="24"/>
          <w:szCs w:val="24"/>
        </w:rPr>
        <w:t>ашина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жасау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және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құрылыс</w:t>
      </w:r>
      <w:proofErr w:type="spellEnd"/>
      <w:r w:rsidRPr="00360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/>
          <w:sz w:val="24"/>
          <w:szCs w:val="24"/>
        </w:rPr>
        <w:t>өндірістері</w:t>
      </w:r>
      <w:proofErr w:type="spellEnd"/>
      <w:r w:rsidR="00692B96" w:rsidRPr="00692B96">
        <w:rPr>
          <w:rFonts w:ascii="Times New Roman" w:hAnsi="Times New Roman" w:cs="Times New Roman"/>
          <w:iCs/>
          <w:sz w:val="24"/>
          <w:szCs w:val="24"/>
        </w:rPr>
        <w:t>.</w:t>
      </w:r>
    </w:p>
    <w:p w14:paraId="5ABAFF8B" w14:textId="773E57EE" w:rsidR="00615058" w:rsidRDefault="00615058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DC02AC4" w14:textId="40356ADC" w:rsidR="00692B96" w:rsidRDefault="00692B96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C51429A" w14:textId="633FE9FD" w:rsidR="00692B96" w:rsidRPr="005349CA" w:rsidRDefault="00360D4E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proofErr w:type="spellStart"/>
      <w:r w:rsidRPr="00360D4E">
        <w:rPr>
          <w:rFonts w:ascii="Times New Roman" w:hAnsi="Times New Roman" w:cs="Times New Roman"/>
          <w:i/>
          <w:iCs/>
          <w:sz w:val="24"/>
          <w:szCs w:val="24"/>
        </w:rPr>
        <w:t>Ақпаратты</w:t>
      </w:r>
      <w:proofErr w:type="spellEnd"/>
      <w:r w:rsidRPr="00360D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 w:cs="Times New Roman"/>
          <w:i/>
          <w:iCs/>
          <w:sz w:val="24"/>
          <w:szCs w:val="24"/>
        </w:rPr>
        <w:t>жаңарту</w:t>
      </w:r>
      <w:proofErr w:type="spellEnd"/>
      <w:r w:rsidRPr="00360D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0D4E">
        <w:rPr>
          <w:rFonts w:ascii="Times New Roman" w:hAnsi="Times New Roman" w:cs="Times New Roman"/>
          <w:i/>
          <w:iCs/>
          <w:sz w:val="24"/>
          <w:szCs w:val="24"/>
        </w:rPr>
        <w:t>күні</w:t>
      </w:r>
      <w:proofErr w:type="spellEnd"/>
      <w:r w:rsidR="00692B96" w:rsidRPr="005349CA">
        <w:rPr>
          <w:rFonts w:ascii="Times New Roman" w:hAnsi="Times New Roman" w:cs="Times New Roman"/>
          <w:i/>
          <w:iCs/>
          <w:sz w:val="24"/>
          <w:szCs w:val="24"/>
        </w:rPr>
        <w:t>: 0</w:t>
      </w:r>
      <w:r w:rsidR="00692B96" w:rsidRPr="005349CA">
        <w:rPr>
          <w:rFonts w:ascii="Times New Roman" w:hAnsi="Times New Roman" w:cs="Times New Roman"/>
          <w:i/>
          <w:iCs/>
          <w:sz w:val="24"/>
          <w:szCs w:val="24"/>
          <w:lang w:val="kk-KZ"/>
        </w:rPr>
        <w:t>8</w:t>
      </w:r>
      <w:r w:rsidR="00692B96" w:rsidRPr="005349C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2B96" w:rsidRPr="005349CA">
        <w:rPr>
          <w:rFonts w:ascii="Times New Roman" w:hAnsi="Times New Roman" w:cs="Times New Roman"/>
          <w:i/>
          <w:iCs/>
          <w:sz w:val="24"/>
          <w:szCs w:val="24"/>
          <w:lang w:val="kk-KZ"/>
        </w:rPr>
        <w:t>11</w:t>
      </w:r>
      <w:r w:rsidR="00692B96" w:rsidRPr="005349CA">
        <w:rPr>
          <w:rFonts w:ascii="Times New Roman" w:hAnsi="Times New Roman" w:cs="Times New Roman"/>
          <w:i/>
          <w:iCs/>
          <w:sz w:val="24"/>
          <w:szCs w:val="24"/>
        </w:rPr>
        <w:t xml:space="preserve">.2024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ж</w:t>
      </w:r>
      <w:r w:rsidR="00692B96" w:rsidRPr="005349C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692B96" w:rsidRPr="005349CA" w:rsidSect="00692B96">
      <w:pgSz w:w="11906" w:h="16838"/>
      <w:pgMar w:top="567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Cambria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58"/>
    <w:rsid w:val="0021429C"/>
    <w:rsid w:val="00360D4E"/>
    <w:rsid w:val="003B7934"/>
    <w:rsid w:val="005349CA"/>
    <w:rsid w:val="005772C7"/>
    <w:rsid w:val="00615058"/>
    <w:rsid w:val="00665C66"/>
    <w:rsid w:val="00692B96"/>
    <w:rsid w:val="008B1E02"/>
    <w:rsid w:val="009B7896"/>
    <w:rsid w:val="00A2336F"/>
    <w:rsid w:val="00CB5878"/>
    <w:rsid w:val="00E208FB"/>
    <w:rsid w:val="00EA0BF7"/>
    <w:rsid w:val="00E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14AC"/>
  <w15:docId w15:val="{D869DC46-5119-4396-996E-D9FB0E9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1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5B61FC"/>
    <w:rPr>
      <w:rFonts w:ascii="Consolas" w:eastAsia="Consolas" w:hAnsi="Consolas" w:cs="Consolas"/>
      <w:lang w:val="en-US"/>
    </w:rPr>
  </w:style>
  <w:style w:type="character" w:customStyle="1" w:styleId="a5">
    <w:name w:val="Обычный (Интернет) Знак"/>
    <w:link w:val="a6"/>
    <w:uiPriority w:val="99"/>
    <w:qFormat/>
    <w:locked/>
    <w:rsid w:val="003D268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D07C9B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5B61FC"/>
    <w:rPr>
      <w:rFonts w:ascii="Consolas" w:eastAsia="Consolas" w:hAnsi="Consolas" w:cs="Consolas"/>
      <w:lang w:val="en-US"/>
    </w:rPr>
  </w:style>
  <w:style w:type="paragraph" w:styleId="a6">
    <w:name w:val="Normal (Web)"/>
    <w:basedOn w:val="a"/>
    <w:link w:val="a5"/>
    <w:uiPriority w:val="99"/>
    <w:qFormat/>
    <w:rsid w:val="003D268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Balloon Text"/>
    <w:basedOn w:val="a"/>
    <w:link w:val="a7"/>
    <w:uiPriority w:val="99"/>
    <w:semiHidden/>
    <w:unhideWhenUsed/>
    <w:qFormat/>
    <w:rsid w:val="00D07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A0740"/>
    <w:pPr>
      <w:ind w:left="720"/>
      <w:contextualSpacing/>
    </w:pPr>
  </w:style>
  <w:style w:type="paragraph" w:customStyle="1" w:styleId="-31">
    <w:name w:val="Светлая сетка - Акцент 31"/>
    <w:basedOn w:val="a"/>
    <w:qFormat/>
    <w:pPr>
      <w:ind w:left="720"/>
      <w:contextualSpacing/>
    </w:pPr>
    <w:rPr>
      <w:rFonts w:ascii="Calibri" w:eastAsia="Calibri" w:hAnsi="Calibri" w:cs="Calibri"/>
    </w:rPr>
  </w:style>
  <w:style w:type="paragraph" w:customStyle="1" w:styleId="af0">
    <w:name w:val="Объект без заливки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f1">
    <w:name w:val="Объект без заливки и линий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40">
    <w:name w:val="A4"/>
    <w:basedOn w:val="af2"/>
    <w:qFormat/>
    <w:rPr>
      <w:rFonts w:ascii="Noto Sans" w:hAnsi="Noto Sans"/>
      <w:sz w:val="36"/>
    </w:rPr>
  </w:style>
  <w:style w:type="paragraph" w:styleId="af2">
    <w:name w:val="Plain Text"/>
    <w:basedOn w:val="ad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2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3">
    <w:name w:val="Графика"/>
    <w:qFormat/>
    <w:pPr>
      <w:spacing w:after="200" w:line="276" w:lineRule="auto"/>
    </w:pPr>
    <w:rPr>
      <w:rFonts w:ascii="Liberation Sans" w:eastAsia="Tahoma" w:hAnsi="Liberation Sans" w:cs="Times New Roman"/>
      <w:sz w:val="36"/>
      <w:szCs w:val="24"/>
    </w:rPr>
  </w:style>
  <w:style w:type="paragraph" w:customStyle="1" w:styleId="af4">
    <w:name w:val="Фигуры"/>
    <w:basedOn w:val="af3"/>
    <w:qFormat/>
    <w:rPr>
      <w:b/>
      <w:sz w:val="28"/>
    </w:rPr>
  </w:style>
  <w:style w:type="paragraph" w:customStyle="1" w:styleId="af5">
    <w:name w:val="Заливка"/>
    <w:basedOn w:val="af4"/>
    <w:qFormat/>
  </w:style>
  <w:style w:type="paragraph" w:customStyle="1" w:styleId="af6">
    <w:name w:val="Заливка синим"/>
    <w:basedOn w:val="af5"/>
    <w:qFormat/>
    <w:rPr>
      <w:color w:val="FFFFFF"/>
    </w:rPr>
  </w:style>
  <w:style w:type="paragraph" w:customStyle="1" w:styleId="af7">
    <w:name w:val="Заливка зелёным"/>
    <w:basedOn w:val="af5"/>
    <w:qFormat/>
    <w:rPr>
      <w:color w:val="FFFFFF"/>
    </w:rPr>
  </w:style>
  <w:style w:type="paragraph" w:customStyle="1" w:styleId="af8">
    <w:name w:val="Заливка красным"/>
    <w:basedOn w:val="af5"/>
    <w:qFormat/>
    <w:rPr>
      <w:color w:val="FFFFFF"/>
    </w:rPr>
  </w:style>
  <w:style w:type="paragraph" w:customStyle="1" w:styleId="af9">
    <w:name w:val="Заливка жёлтым"/>
    <w:basedOn w:val="af5"/>
    <w:qFormat/>
    <w:rPr>
      <w:color w:val="FFFFFF"/>
    </w:rPr>
  </w:style>
  <w:style w:type="paragraph" w:customStyle="1" w:styleId="afa">
    <w:name w:val="Контур"/>
    <w:basedOn w:val="af4"/>
    <w:qFormat/>
  </w:style>
  <w:style w:type="paragraph" w:customStyle="1" w:styleId="afb">
    <w:name w:val="Контур синий"/>
    <w:basedOn w:val="afa"/>
    <w:qFormat/>
    <w:rPr>
      <w:color w:val="355269"/>
    </w:rPr>
  </w:style>
  <w:style w:type="paragraph" w:customStyle="1" w:styleId="afc">
    <w:name w:val="Контур зелёный"/>
    <w:basedOn w:val="afa"/>
    <w:qFormat/>
    <w:rPr>
      <w:color w:val="127622"/>
    </w:rPr>
  </w:style>
  <w:style w:type="paragraph" w:customStyle="1" w:styleId="afd">
    <w:name w:val="Контур красный"/>
    <w:basedOn w:val="afa"/>
    <w:qFormat/>
    <w:rPr>
      <w:color w:val="C9211E"/>
    </w:rPr>
  </w:style>
  <w:style w:type="paragraph" w:customStyle="1" w:styleId="afe">
    <w:name w:val="Контур жёлтый"/>
    <w:basedOn w:val="afa"/>
    <w:qFormat/>
    <w:rPr>
      <w:color w:val="B47804"/>
    </w:rPr>
  </w:style>
  <w:style w:type="paragraph" w:customStyle="1" w:styleId="aff">
    <w:name w:val="Линии"/>
    <w:basedOn w:val="af3"/>
    <w:qFormat/>
  </w:style>
  <w:style w:type="paragraph" w:customStyle="1" w:styleId="aff0">
    <w:name w:val="Стрелки"/>
    <w:basedOn w:val="aff"/>
    <w:qFormat/>
  </w:style>
  <w:style w:type="paragraph" w:customStyle="1" w:styleId="aff1">
    <w:name w:val="Штриховая линия"/>
    <w:basedOn w:val="aff"/>
    <w:qFormat/>
  </w:style>
  <w:style w:type="paragraph" w:customStyle="1" w:styleId="LTGliederung1">
    <w:name w:val="Титульный слайд~LT~Gliederung 1"/>
    <w:qFormat/>
    <w:pPr>
      <w:spacing w:before="283" w:line="200" w:lineRule="atLeast"/>
    </w:pPr>
    <w:rPr>
      <w:rFonts w:ascii="Arial" w:eastAsia="Tahoma" w:hAnsi="Arial" w:cs="Times New Roman"/>
      <w:color w:val="000000"/>
      <w:kern w:val="2"/>
      <w:sz w:val="64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after="200" w:line="200" w:lineRule="atLeast"/>
    </w:pPr>
    <w:rPr>
      <w:rFonts w:ascii="Arial" w:eastAsia="Tahoma" w:hAnsi="Arial" w:cs="Times New Roman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spacing w:after="200" w:line="276" w:lineRule="auto"/>
      <w:jc w:val="center"/>
    </w:pPr>
    <w:rPr>
      <w:rFonts w:ascii="Arial" w:eastAsia="Tahoma" w:hAnsi="Arial" w:cs="Times New Roman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spacing w:after="200" w:line="276" w:lineRule="auto"/>
      <w:ind w:left="340" w:hanging="340"/>
    </w:pPr>
    <w:rPr>
      <w:rFonts w:ascii="Arial" w:eastAsia="Tahoma" w:hAnsi="Arial" w:cs="Times New Roman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LTHintergrund">
    <w:name w:val="Титульный слайд~LT~Hintergrund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default">
    <w:name w:val="default"/>
    <w:qFormat/>
    <w:pPr>
      <w:spacing w:after="200" w:line="276" w:lineRule="auto"/>
    </w:pPr>
    <w:rPr>
      <w:rFonts w:ascii="Arial" w:eastAsia="Tahoma" w:hAnsi="Arial" w:cs="Times New Roman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f2">
    <w:name w:val="Объекты фона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3">
    <w:name w:val="Фон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4">
    <w:name w:val="Примечания"/>
    <w:qFormat/>
    <w:pPr>
      <w:spacing w:after="200" w:line="276" w:lineRule="auto"/>
      <w:ind w:left="340" w:hanging="340"/>
    </w:pPr>
    <w:rPr>
      <w:rFonts w:ascii="Arial" w:eastAsia="Tahoma" w:hAnsi="Arial" w:cs="Times New Roman"/>
      <w:kern w:val="2"/>
      <w:sz w:val="40"/>
      <w:szCs w:val="24"/>
    </w:rPr>
  </w:style>
  <w:style w:type="paragraph" w:customStyle="1" w:styleId="1">
    <w:name w:val="Структура 1"/>
    <w:qFormat/>
    <w:pPr>
      <w:spacing w:before="283" w:line="200" w:lineRule="atLeast"/>
    </w:pPr>
    <w:rPr>
      <w:rFonts w:ascii="Arial" w:eastAsia="Tahoma" w:hAnsi="Arial" w:cs="Times New Roman"/>
      <w:color w:val="000000"/>
      <w:kern w:val="2"/>
      <w:sz w:val="64"/>
      <w:szCs w:val="24"/>
    </w:rPr>
  </w:style>
  <w:style w:type="paragraph" w:customStyle="1" w:styleId="2">
    <w:name w:val="Структура 2"/>
    <w:basedOn w:val="1"/>
    <w:qFormat/>
    <w:pPr>
      <w:spacing w:before="227"/>
    </w:pPr>
    <w:rPr>
      <w:sz w:val="48"/>
    </w:rPr>
  </w:style>
  <w:style w:type="paragraph" w:customStyle="1" w:styleId="3">
    <w:name w:val="Структура 3"/>
    <w:basedOn w:val="2"/>
    <w:qFormat/>
    <w:pPr>
      <w:spacing w:before="170"/>
    </w:pPr>
    <w:rPr>
      <w:sz w:val="40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Заголовок и объект~LT~Gliederung 1"/>
    <w:qFormat/>
    <w:pPr>
      <w:spacing w:before="283" w:line="200" w:lineRule="atLeast"/>
    </w:pPr>
    <w:rPr>
      <w:rFonts w:ascii="Arial" w:eastAsia="Tahoma" w:hAnsi="Arial" w:cs="Times New Roman"/>
      <w:color w:val="000000"/>
      <w:kern w:val="2"/>
      <w:sz w:val="64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48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after="200" w:line="200" w:lineRule="atLeast"/>
    </w:pPr>
    <w:rPr>
      <w:rFonts w:ascii="Arial" w:eastAsia="Tahoma" w:hAnsi="Arial" w:cs="Times New Roman"/>
      <w:color w:val="000000"/>
      <w:kern w:val="2"/>
      <w:sz w:val="36"/>
      <w:szCs w:val="24"/>
    </w:rPr>
  </w:style>
  <w:style w:type="paragraph" w:customStyle="1" w:styleId="LTUntertitel0">
    <w:name w:val="Заголовок и объект~LT~Untertitel"/>
    <w:qFormat/>
    <w:pPr>
      <w:spacing w:after="200" w:line="276" w:lineRule="auto"/>
      <w:jc w:val="center"/>
    </w:pPr>
    <w:rPr>
      <w:rFonts w:ascii="Arial" w:eastAsia="Tahoma" w:hAnsi="Arial" w:cs="Times New Roman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spacing w:after="200" w:line="276" w:lineRule="auto"/>
      <w:ind w:left="340" w:hanging="340"/>
    </w:pPr>
    <w:rPr>
      <w:rFonts w:ascii="Arial" w:eastAsia="Tahoma" w:hAnsi="Arial" w:cs="Times New Roman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LTGliederung11">
    <w:name w:val="Пустой слайд~LT~Gliederung 1"/>
    <w:qFormat/>
    <w:pPr>
      <w:spacing w:before="283" w:line="200" w:lineRule="atLeast"/>
    </w:pPr>
    <w:rPr>
      <w:rFonts w:ascii="Arial" w:eastAsia="Tahoma" w:hAnsi="Arial" w:cs="Times New Roman"/>
      <w:color w:val="000000"/>
      <w:kern w:val="2"/>
      <w:sz w:val="64"/>
      <w:szCs w:val="24"/>
    </w:rPr>
  </w:style>
  <w:style w:type="paragraph" w:customStyle="1" w:styleId="LTGliederung21">
    <w:name w:val="Пустой слайд~LT~Gliederung 2"/>
    <w:basedOn w:val="LTGliederung11"/>
    <w:qFormat/>
    <w:pPr>
      <w:spacing w:before="227"/>
    </w:pPr>
    <w:rPr>
      <w:sz w:val="48"/>
    </w:rPr>
  </w:style>
  <w:style w:type="paragraph" w:customStyle="1" w:styleId="LTGliederung31">
    <w:name w:val="Пустой слайд~LT~Gliederung 3"/>
    <w:basedOn w:val="LTGliederung21"/>
    <w:qFormat/>
    <w:pPr>
      <w:spacing w:before="170"/>
    </w:pPr>
    <w:rPr>
      <w:sz w:val="40"/>
    </w:rPr>
  </w:style>
  <w:style w:type="paragraph" w:customStyle="1" w:styleId="LTGliederung41">
    <w:name w:val="Пустой слайд~LT~Gliederung 4"/>
    <w:basedOn w:val="LTGliederung31"/>
    <w:qFormat/>
    <w:pPr>
      <w:spacing w:before="113"/>
    </w:pPr>
  </w:style>
  <w:style w:type="paragraph" w:customStyle="1" w:styleId="LTGliederung51">
    <w:name w:val="Пустой слайд~LT~Gliederung 5"/>
    <w:basedOn w:val="LTGliederung41"/>
    <w:qFormat/>
    <w:pPr>
      <w:spacing w:before="57"/>
    </w:pPr>
  </w:style>
  <w:style w:type="paragraph" w:customStyle="1" w:styleId="LTGliederung61">
    <w:name w:val="Пустой слайд~LT~Gliederung 6"/>
    <w:basedOn w:val="LTGliederung51"/>
    <w:qFormat/>
  </w:style>
  <w:style w:type="paragraph" w:customStyle="1" w:styleId="LTGliederung71">
    <w:name w:val="Пустой слайд~LT~Gliederung 7"/>
    <w:basedOn w:val="LTGliederung61"/>
    <w:qFormat/>
  </w:style>
  <w:style w:type="paragraph" w:customStyle="1" w:styleId="LTGliederung81">
    <w:name w:val="Пустой слайд~LT~Gliederung 8"/>
    <w:basedOn w:val="LTGliederung71"/>
    <w:qFormat/>
  </w:style>
  <w:style w:type="paragraph" w:customStyle="1" w:styleId="LTGliederung91">
    <w:name w:val="Пустой слайд~LT~Gliederung 9"/>
    <w:basedOn w:val="LTGliederung81"/>
    <w:qFormat/>
  </w:style>
  <w:style w:type="paragraph" w:customStyle="1" w:styleId="LTTitel1">
    <w:name w:val="Пустой слайд~LT~Titel"/>
    <w:qFormat/>
    <w:pPr>
      <w:spacing w:after="200" w:line="200" w:lineRule="atLeast"/>
    </w:pPr>
    <w:rPr>
      <w:rFonts w:ascii="Arial" w:eastAsia="Tahoma" w:hAnsi="Arial" w:cs="Times New Roman"/>
      <w:color w:val="000000"/>
      <w:kern w:val="2"/>
      <w:sz w:val="36"/>
      <w:szCs w:val="24"/>
    </w:rPr>
  </w:style>
  <w:style w:type="paragraph" w:customStyle="1" w:styleId="LTUntertitel1">
    <w:name w:val="Пустой слайд~LT~Untertitel"/>
    <w:qFormat/>
    <w:pPr>
      <w:spacing w:after="200" w:line="276" w:lineRule="auto"/>
      <w:jc w:val="center"/>
    </w:pPr>
    <w:rPr>
      <w:rFonts w:ascii="Arial" w:eastAsia="Tahoma" w:hAnsi="Arial" w:cs="Times New Roman"/>
      <w:kern w:val="2"/>
      <w:sz w:val="64"/>
      <w:szCs w:val="24"/>
    </w:rPr>
  </w:style>
  <w:style w:type="paragraph" w:customStyle="1" w:styleId="LTNotizen1">
    <w:name w:val="Пустой слайд~LT~Notizen"/>
    <w:qFormat/>
    <w:pPr>
      <w:spacing w:after="200" w:line="276" w:lineRule="auto"/>
      <w:ind w:left="340" w:hanging="340"/>
    </w:pPr>
    <w:rPr>
      <w:rFonts w:ascii="Arial" w:eastAsia="Tahoma" w:hAnsi="Arial" w:cs="Times New Roman"/>
      <w:kern w:val="2"/>
      <w:sz w:val="40"/>
      <w:szCs w:val="24"/>
    </w:rPr>
  </w:style>
  <w:style w:type="paragraph" w:customStyle="1" w:styleId="LTHintergrundobjekte1">
    <w:name w:val="Пустой слайд~LT~Hintergrundobjekte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LTHintergrund1">
    <w:name w:val="Пустой слайд~LT~Hintergrund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5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6">
    <w:name w:val="Table Grid"/>
    <w:basedOn w:val="a1"/>
    <w:uiPriority w:val="59"/>
    <w:rsid w:val="00D3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E2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copus.com/redirect.uri?url=https://orcid.org/0000-0003-0209-180X&amp;authorId=55330253200&amp;origin=AuthorProfile&amp;orcId=0000-0003-0209-180X&amp;category=orcid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GL-226</dc:creator>
  <dc:description/>
  <cp:lastModifiedBy>user</cp:lastModifiedBy>
  <cp:revision>2</cp:revision>
  <cp:lastPrinted>2021-05-13T09:05:00Z</cp:lastPrinted>
  <dcterms:created xsi:type="dcterms:W3CDTF">2025-01-10T11:15:00Z</dcterms:created>
  <dcterms:modified xsi:type="dcterms:W3CDTF">2025-01-10T11:15:00Z</dcterms:modified>
  <dc:language>ru-RU</dc:language>
</cp:coreProperties>
</file>